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0264" w:rsidRDefault="00BF6146">
      <w:pPr>
        <w:tabs>
          <w:tab w:val="left" w:pos="6195"/>
        </w:tabs>
        <w:spacing w:line="360" w:lineRule="auto"/>
        <w:rPr>
          <w:rFonts w:ascii="Arial" w:eastAsia="Arial" w:hAnsi="Arial" w:cs="Arial"/>
          <w:sz w:val="16"/>
          <w:szCs w:val="16"/>
        </w:rPr>
      </w:pPr>
      <w:r>
        <w:t xml:space="preserve">     </w:t>
      </w:r>
      <w:r>
        <w:rPr>
          <w:rFonts w:ascii="Arial" w:eastAsia="Arial" w:hAnsi="Arial" w:cs="Arial"/>
          <w:sz w:val="16"/>
          <w:szCs w:val="16"/>
        </w:rPr>
        <w:tab/>
      </w:r>
    </w:p>
    <w:p w:rsidR="009F0264" w:rsidRDefault="00BF6146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Opis koncepcji stanowiska:</w:t>
      </w:r>
    </w:p>
    <w:p w:rsidR="009F0264" w:rsidRDefault="00BF6146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Środowisko IT do testowania inteligentnych systemów sterowania i nadzoru integrujących OZE i magazyny energii</w:t>
      </w: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I. </w:t>
      </w:r>
      <w:r>
        <w:rPr>
          <w:rFonts w:ascii="Arial" w:eastAsia="Arial" w:hAnsi="Arial" w:cs="Arial"/>
          <w:b/>
          <w:bCs/>
          <w:sz w:val="20"/>
          <w:szCs w:val="20"/>
        </w:rPr>
        <w:t>Opis stanowiska</w:t>
      </w:r>
      <w:r>
        <w:rPr>
          <w:rFonts w:ascii="Arial" w:eastAsia="Arial" w:hAnsi="Arial" w:cs="Arial"/>
          <w:color w:val="000000"/>
          <w:sz w:val="20"/>
          <w:szCs w:val="20"/>
        </w:rPr>
        <w:t>:</w:t>
      </w: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ramach przedmiotu zamówienia należy dostarczyć kompleksowe środowisko IT do testowania inteligentnych systemów sterowania i nadzoru integrujące </w:t>
      </w:r>
      <w:r>
        <w:rPr>
          <w:rFonts w:ascii="Arial" w:eastAsia="Arial" w:hAnsi="Arial" w:cs="Arial"/>
          <w:sz w:val="20"/>
          <w:szCs w:val="20"/>
        </w:rPr>
        <w:t>posiadane przez zamawiającego źródła OZE oraz magazyn energii. Istniejące w obiekcie Politechniki Wrocławskiej</w:t>
      </w:r>
      <w:r>
        <w:rPr>
          <w:rFonts w:ascii="Arial" w:eastAsia="Arial" w:hAnsi="Arial" w:cs="Arial"/>
          <w:sz w:val="20"/>
          <w:szCs w:val="20"/>
        </w:rPr>
        <w:t xml:space="preserve"> węzły/punkty wymagające integracji: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</w:p>
    <w:p w:rsidR="009F0264" w:rsidRDefault="00BF6146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Magazyn energii</w:t>
      </w:r>
    </w:p>
    <w:p w:rsidR="009F0264" w:rsidRDefault="00BF6146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Sterowalny odbiornik</w:t>
      </w:r>
    </w:p>
    <w:p w:rsidR="009F0264" w:rsidRDefault="00BF6146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Transformator</w:t>
      </w:r>
      <w:bookmarkStart w:id="0" w:name="_GoBack"/>
      <w:bookmarkEnd w:id="0"/>
    </w:p>
    <w:p w:rsidR="009F0264" w:rsidRDefault="00BF6146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Instalacja fotowoltaiczna</w:t>
      </w:r>
    </w:p>
    <w:p w:rsidR="009F0264" w:rsidRDefault="009F02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Schemat ideowy stanowiska przedstawiono w punkcie II.</w:t>
      </w:r>
    </w:p>
    <w:p w:rsidR="009F0264" w:rsidRDefault="009F02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Każdy z istniejących węzłów należy wyposażyć w odpowiednią polową aparaturę kontrolno</w:t>
      </w:r>
      <w:r>
        <w:rPr>
          <w:rFonts w:ascii="Arial" w:eastAsia="Arial" w:hAnsi="Arial" w:cs="Arial"/>
          <w:sz w:val="20"/>
          <w:szCs w:val="20"/>
        </w:rPr>
        <w:t>-pomiarową: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Magazyn energii - 1 szt. - analizator parametrów zasilania (Typ 1),</w:t>
      </w:r>
    </w:p>
    <w:p w:rsidR="009F0264" w:rsidRDefault="00BF6146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Sterowalny odbiornik - 1 szt. - analizator parametrów zasilania (Typ 1) ,</w:t>
      </w:r>
    </w:p>
    <w:p w:rsidR="009F0264" w:rsidRDefault="00BF6146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Transformator – 2 szt. (po 1 szt. na każdą sekcję) - analizator parametrów zasilania (Typ 2), </w:t>
      </w:r>
    </w:p>
    <w:p w:rsidR="009F0264" w:rsidRDefault="00BF6146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Instalacja fotowoltaiczna - 1 szt. - analizator jakości energii.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Aparatura dla węzła transformatora musi posiadać podwójny port komunikacyjny szeregowy RS485 na potrzeby wewnętrznego, istniejącego już systemu (niebędącego częścią niniejszego środowiska) P</w:t>
      </w:r>
      <w:r>
        <w:rPr>
          <w:rFonts w:ascii="Arial" w:eastAsia="Arial" w:hAnsi="Arial" w:cs="Arial"/>
          <w:sz w:val="20"/>
          <w:szCs w:val="20"/>
        </w:rPr>
        <w:t>olitechniki Wrocławskiej oraz Ethernet na potrzeby dostarczanego stanowiska. Aparatura przeznaczona dla tego węzła powinna być zamontowana w miejscu już istniejącej podobnej aparatury,  obecnie zamontowanej w rozdzielni Politechniki Wrocławskiej znajdujące</w:t>
      </w:r>
      <w:r>
        <w:rPr>
          <w:rFonts w:ascii="Arial" w:eastAsia="Arial" w:hAnsi="Arial" w:cs="Arial"/>
          <w:sz w:val="20"/>
          <w:szCs w:val="20"/>
        </w:rPr>
        <w:t>j się w budynku D-1.</w:t>
      </w: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Analizatory powinny spełniać minimalne wymagania techniczne i funkcjonalne, określone w </w:t>
      </w:r>
      <w:r>
        <w:rPr>
          <w:rFonts w:ascii="Arial" w:eastAsia="Arial" w:hAnsi="Arial" w:cs="Arial"/>
          <w:b/>
          <w:bCs/>
          <w:sz w:val="20"/>
          <w:szCs w:val="20"/>
        </w:rPr>
        <w:t>punkcie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4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szczegółowego opisu przedmiotu zamówienia</w:t>
      </w:r>
      <w:r>
        <w:rPr>
          <w:rFonts w:ascii="Arial" w:eastAsia="Arial" w:hAnsi="Arial" w:cs="Arial"/>
          <w:sz w:val="20"/>
          <w:szCs w:val="20"/>
        </w:rPr>
        <w:t>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Dostarczane środowisko ma umożliwiać pracę on-</w:t>
      </w:r>
      <w:proofErr w:type="spellStart"/>
      <w:r>
        <w:rPr>
          <w:rFonts w:ascii="Arial" w:eastAsia="Arial" w:hAnsi="Arial" w:cs="Arial"/>
          <w:sz w:val="20"/>
          <w:szCs w:val="20"/>
        </w:rPr>
        <w:t>grig</w:t>
      </w:r>
      <w:proofErr w:type="spellEnd"/>
      <w:r>
        <w:rPr>
          <w:rFonts w:ascii="Arial" w:eastAsia="Arial" w:hAnsi="Arial" w:cs="Arial"/>
          <w:sz w:val="20"/>
          <w:szCs w:val="20"/>
        </w:rPr>
        <w:t>/off-</w:t>
      </w:r>
      <w:proofErr w:type="spellStart"/>
      <w:r>
        <w:rPr>
          <w:rFonts w:ascii="Arial" w:eastAsia="Arial" w:hAnsi="Arial" w:cs="Arial"/>
          <w:sz w:val="20"/>
          <w:szCs w:val="20"/>
        </w:rPr>
        <w:t>grid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istniejącej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(instalacj</w:t>
      </w:r>
      <w:r>
        <w:rPr>
          <w:rFonts w:ascii="Arial" w:eastAsia="Arial" w:hAnsi="Arial" w:cs="Arial"/>
          <w:sz w:val="20"/>
          <w:szCs w:val="20"/>
        </w:rPr>
        <w:t xml:space="preserve">i fotowoltaicznej, magazynu energii oraz sterowalnego odbiornika). W tym celu, w ramach stanowiska, należy zapewnić techniczną możliwość rekonfiguracji istniejącej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(on-</w:t>
      </w:r>
      <w:proofErr w:type="spellStart"/>
      <w:r>
        <w:rPr>
          <w:rFonts w:ascii="Arial" w:eastAsia="Arial" w:hAnsi="Arial" w:cs="Arial"/>
          <w:sz w:val="20"/>
          <w:szCs w:val="20"/>
        </w:rPr>
        <w:t>grid</w:t>
      </w:r>
      <w:proofErr w:type="spellEnd"/>
      <w:r>
        <w:rPr>
          <w:rFonts w:ascii="Arial" w:eastAsia="Arial" w:hAnsi="Arial" w:cs="Arial"/>
          <w:sz w:val="20"/>
          <w:szCs w:val="20"/>
        </w:rPr>
        <w:t>/off-</w:t>
      </w:r>
      <w:proofErr w:type="spellStart"/>
      <w:r>
        <w:rPr>
          <w:rFonts w:ascii="Arial" w:eastAsia="Arial" w:hAnsi="Arial" w:cs="Arial"/>
          <w:sz w:val="20"/>
          <w:szCs w:val="20"/>
        </w:rPr>
        <w:t>grid</w:t>
      </w:r>
      <w:proofErr w:type="spellEnd"/>
      <w:r>
        <w:rPr>
          <w:rFonts w:ascii="Arial" w:eastAsia="Arial" w:hAnsi="Arial" w:cs="Arial"/>
          <w:sz w:val="20"/>
          <w:szCs w:val="20"/>
        </w:rPr>
        <w:t>) za pomocą dedykowanej polowej aparatury kontrolno-pomiarowej o</w:t>
      </w:r>
      <w:r>
        <w:rPr>
          <w:rFonts w:ascii="Arial" w:eastAsia="Arial" w:hAnsi="Arial" w:cs="Arial"/>
          <w:sz w:val="20"/>
          <w:szCs w:val="20"/>
        </w:rPr>
        <w:t xml:space="preserve">raz zapewnić przynajmniej jeden obwód do podłączenia istniejącego zewnętrznego obciążenia, w celu badania jego wpływu na </w:t>
      </w:r>
      <w:proofErr w:type="spellStart"/>
      <w:r>
        <w:rPr>
          <w:rFonts w:ascii="Arial" w:eastAsia="Arial" w:hAnsi="Arial" w:cs="Arial"/>
          <w:sz w:val="20"/>
          <w:szCs w:val="20"/>
        </w:rPr>
        <w:t>mikrosieć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w zależności od jej konfiguracji.</w:t>
      </w:r>
    </w:p>
    <w:p w:rsidR="009F0264" w:rsidRDefault="009F02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Ze względów bezpieczeństwa wymaga się, aby rekonfiguracja sieci była realizowana za pomocą</w:t>
      </w:r>
      <w:r>
        <w:rPr>
          <w:rFonts w:ascii="Arial" w:eastAsia="Arial" w:hAnsi="Arial" w:cs="Arial"/>
          <w:sz w:val="20"/>
          <w:szCs w:val="20"/>
        </w:rPr>
        <w:t xml:space="preserve"> polowej aparatury umieszczonej w obudowie montażowej. Aparatura posiadająca wyświetlacze powinna być zamontowana w obudowie montażowej w sposób umożliwiający ich odczyt. Minimalne wymagania dotyczące obudowy montażowej znajdują się w </w:t>
      </w:r>
      <w:r>
        <w:rPr>
          <w:rFonts w:ascii="Arial" w:eastAsia="Arial" w:hAnsi="Arial" w:cs="Arial"/>
          <w:b/>
          <w:bCs/>
          <w:sz w:val="20"/>
          <w:szCs w:val="20"/>
        </w:rPr>
        <w:t>punkcie 3 szczegółowe</w:t>
      </w:r>
      <w:r>
        <w:rPr>
          <w:rFonts w:ascii="Arial" w:eastAsia="Arial" w:hAnsi="Arial" w:cs="Arial"/>
          <w:b/>
          <w:bCs/>
          <w:sz w:val="20"/>
          <w:szCs w:val="20"/>
        </w:rPr>
        <w:t>go opisu przedmiotu zamówienia</w:t>
      </w:r>
      <w:r>
        <w:rPr>
          <w:rFonts w:ascii="Arial" w:eastAsia="Arial" w:hAnsi="Arial" w:cs="Arial"/>
          <w:sz w:val="20"/>
          <w:szCs w:val="20"/>
        </w:rPr>
        <w:t>.</w:t>
      </w:r>
    </w:p>
    <w:p w:rsidR="009F0264" w:rsidRDefault="009F02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Wewnątrz obudowy montażowej należy umieścić układ </w:t>
      </w:r>
      <w:proofErr w:type="spellStart"/>
      <w:r>
        <w:rPr>
          <w:rFonts w:ascii="Arial" w:eastAsia="Arial" w:hAnsi="Arial" w:cs="Arial"/>
          <w:sz w:val="20"/>
          <w:szCs w:val="20"/>
        </w:rPr>
        <w:t>zasialania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polowej aparatury kontrolno-pomiarowej. Wewnątrz obudowy należy umieścić programowalny sterownik z odpowiednią liczbą modułów wejść/wyjść oraz komunikacyjnych. Za</w:t>
      </w:r>
      <w:r>
        <w:rPr>
          <w:rFonts w:ascii="Arial" w:eastAsia="Arial" w:hAnsi="Arial" w:cs="Arial"/>
          <w:sz w:val="20"/>
          <w:szCs w:val="20"/>
        </w:rPr>
        <w:t xml:space="preserve"> pomocą tych modułów sterownik będzie realizował wszelkie sterowania i algorytmy zarządzania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- m.in. rekonfigurację istniejącej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. Programowalny sterownik powinien spełniać wymagania minimalne przedstawione w </w:t>
      </w:r>
      <w:r>
        <w:rPr>
          <w:rFonts w:ascii="Arial" w:eastAsia="Arial" w:hAnsi="Arial" w:cs="Arial"/>
          <w:b/>
          <w:bCs/>
          <w:sz w:val="20"/>
          <w:szCs w:val="20"/>
        </w:rPr>
        <w:t>punkcie 4 szczegółowego opi</w:t>
      </w:r>
      <w:r>
        <w:rPr>
          <w:rFonts w:ascii="Arial" w:eastAsia="Arial" w:hAnsi="Arial" w:cs="Arial"/>
          <w:b/>
          <w:bCs/>
          <w:sz w:val="20"/>
          <w:szCs w:val="20"/>
        </w:rPr>
        <w:t>su przedmiotu zamówienia</w:t>
      </w:r>
      <w:r>
        <w:rPr>
          <w:rFonts w:ascii="Arial" w:eastAsia="Arial" w:hAnsi="Arial" w:cs="Arial"/>
          <w:sz w:val="20"/>
          <w:szCs w:val="20"/>
        </w:rPr>
        <w:t>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Czynności łączeniowe związane z rekonfiguracją istniejącej sieci (on-</w:t>
      </w:r>
      <w:proofErr w:type="spellStart"/>
      <w:r>
        <w:rPr>
          <w:rFonts w:ascii="Arial" w:eastAsia="Arial" w:hAnsi="Arial" w:cs="Arial"/>
          <w:sz w:val="20"/>
          <w:szCs w:val="20"/>
        </w:rPr>
        <w:t>grid</w:t>
      </w:r>
      <w:proofErr w:type="spellEnd"/>
      <w:r>
        <w:rPr>
          <w:rFonts w:ascii="Arial" w:eastAsia="Arial" w:hAnsi="Arial" w:cs="Arial"/>
          <w:sz w:val="20"/>
          <w:szCs w:val="20"/>
        </w:rPr>
        <w:t>/off-</w:t>
      </w:r>
      <w:proofErr w:type="spellStart"/>
      <w:r>
        <w:rPr>
          <w:rFonts w:ascii="Arial" w:eastAsia="Arial" w:hAnsi="Arial" w:cs="Arial"/>
          <w:sz w:val="20"/>
          <w:szCs w:val="20"/>
        </w:rPr>
        <w:t>grid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) należy wykonać za pomocą dedykowanej polowej aparatury tzw. ATS. Urządzenia te </w:t>
      </w:r>
      <w:proofErr w:type="spellStart"/>
      <w:r>
        <w:rPr>
          <w:rFonts w:ascii="Arial" w:eastAsia="Arial" w:hAnsi="Arial" w:cs="Arial"/>
          <w:sz w:val="20"/>
          <w:szCs w:val="20"/>
        </w:rPr>
        <w:t>nalezy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zainstalować w obudowie </w:t>
      </w:r>
      <w:r>
        <w:rPr>
          <w:rFonts w:ascii="Arial" w:eastAsia="Arial" w:hAnsi="Arial" w:cs="Arial"/>
          <w:sz w:val="20"/>
          <w:szCs w:val="20"/>
        </w:rPr>
        <w:lastRenderedPageBreak/>
        <w:t>montażowej. Sterowanie będzie reali</w:t>
      </w:r>
      <w:r>
        <w:rPr>
          <w:rFonts w:ascii="Arial" w:eastAsia="Arial" w:hAnsi="Arial" w:cs="Arial"/>
          <w:sz w:val="20"/>
          <w:szCs w:val="20"/>
        </w:rPr>
        <w:t xml:space="preserve">zowane z wykorzystaniem protokołu </w:t>
      </w:r>
      <w:proofErr w:type="spellStart"/>
      <w:r>
        <w:rPr>
          <w:rFonts w:ascii="Arial" w:eastAsia="Arial" w:hAnsi="Arial" w:cs="Arial"/>
          <w:sz w:val="20"/>
          <w:szCs w:val="20"/>
        </w:rPr>
        <w:t>Modbus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RTU po wydzielonym przewodzie komunikacyjnym przeprowadzonym przez bramkę </w:t>
      </w:r>
      <w:proofErr w:type="spellStart"/>
      <w:r>
        <w:rPr>
          <w:rFonts w:ascii="Arial" w:eastAsia="Arial" w:hAnsi="Arial" w:cs="Arial"/>
          <w:sz w:val="20"/>
          <w:szCs w:val="20"/>
        </w:rPr>
        <w:t>Modbus</w:t>
      </w:r>
      <w:proofErr w:type="spellEnd"/>
      <w:r>
        <w:rPr>
          <w:rFonts w:ascii="Arial" w:eastAsia="Arial" w:hAnsi="Arial" w:cs="Arial"/>
          <w:sz w:val="20"/>
          <w:szCs w:val="20"/>
        </w:rPr>
        <w:t>. Bramka ma zapewnić efektywne działanie przesyłania danych energetycznych do lokalnej aplikacji SCADA oraz zapewnić integrację bezprze</w:t>
      </w:r>
      <w:r>
        <w:rPr>
          <w:rFonts w:ascii="Arial" w:eastAsia="Arial" w:hAnsi="Arial" w:cs="Arial"/>
          <w:sz w:val="20"/>
          <w:szCs w:val="20"/>
        </w:rPr>
        <w:t xml:space="preserve">wodowych urządzeń </w:t>
      </w:r>
      <w:proofErr w:type="spellStart"/>
      <w:r>
        <w:rPr>
          <w:rFonts w:ascii="Arial" w:eastAsia="Arial" w:hAnsi="Arial" w:cs="Arial"/>
          <w:sz w:val="20"/>
          <w:szCs w:val="20"/>
        </w:rPr>
        <w:t>IoT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i </w:t>
      </w:r>
      <w:proofErr w:type="spellStart"/>
      <w:r>
        <w:rPr>
          <w:rFonts w:ascii="Arial" w:eastAsia="Arial" w:hAnsi="Arial" w:cs="Arial"/>
          <w:sz w:val="20"/>
          <w:szCs w:val="20"/>
        </w:rPr>
        <w:t>Modbus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w systemach monitorowania energii. Komunikacja z istniejącymi już węzłami a serwerem SCADA będzie się odbywała z wykorzystaniem istniejącej infrastruktury komunikacyjnej Politechniki Wrocławskiej. Do komunikacji posłuży zesta</w:t>
      </w:r>
      <w:r>
        <w:rPr>
          <w:rFonts w:ascii="Arial" w:eastAsia="Arial" w:hAnsi="Arial" w:cs="Arial"/>
          <w:sz w:val="20"/>
          <w:szCs w:val="20"/>
        </w:rPr>
        <w:t>w dedykowanej aparatury IT w tym router/</w:t>
      </w:r>
      <w:proofErr w:type="spellStart"/>
      <w:r>
        <w:rPr>
          <w:rFonts w:ascii="Arial" w:eastAsia="Arial" w:hAnsi="Arial" w:cs="Arial"/>
          <w:sz w:val="20"/>
          <w:szCs w:val="20"/>
        </w:rPr>
        <w:t>switch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, którego minimalne parametry znajdują się w </w:t>
      </w:r>
      <w:r>
        <w:rPr>
          <w:rFonts w:ascii="Arial" w:eastAsia="Arial" w:hAnsi="Arial" w:cs="Arial"/>
          <w:b/>
          <w:bCs/>
          <w:sz w:val="20"/>
          <w:szCs w:val="20"/>
        </w:rPr>
        <w:t>punkcie 2 szczegółowego opisu przedmiotu zamówienia</w:t>
      </w:r>
      <w:r>
        <w:rPr>
          <w:rFonts w:ascii="Arial" w:eastAsia="Arial" w:hAnsi="Arial" w:cs="Arial"/>
          <w:sz w:val="20"/>
          <w:szCs w:val="20"/>
        </w:rPr>
        <w:t>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 ramach stanowiska dostawca dostarczy serwer komputerowy wraz ze skonfigurowanym środowiskiem SCADA przeznaczo</w:t>
      </w:r>
      <w:r>
        <w:rPr>
          <w:rFonts w:ascii="Arial" w:eastAsia="Arial" w:hAnsi="Arial" w:cs="Arial"/>
          <w:sz w:val="20"/>
          <w:szCs w:val="20"/>
        </w:rPr>
        <w:t xml:space="preserve">nym do sterowania istniejącą infrastrukturą poprzez dostarczany sterownik. Minimalne wymagania techniczne dotyczące serwera oraz środowiska SCADA przedstawiono w </w:t>
      </w:r>
      <w:r>
        <w:rPr>
          <w:rFonts w:ascii="Arial" w:eastAsia="Arial" w:hAnsi="Arial" w:cs="Arial"/>
          <w:b/>
          <w:bCs/>
          <w:sz w:val="20"/>
          <w:szCs w:val="20"/>
        </w:rPr>
        <w:t>punkcie 1 szczegółowego opisu przedmiotu zamówienia</w:t>
      </w:r>
      <w:r>
        <w:rPr>
          <w:rFonts w:ascii="Arial" w:eastAsia="Arial" w:hAnsi="Arial" w:cs="Arial"/>
          <w:sz w:val="20"/>
          <w:szCs w:val="20"/>
        </w:rPr>
        <w:t>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Zgodnie ze szczegółowym opisem przedmiot</w:t>
      </w:r>
      <w:r>
        <w:rPr>
          <w:rFonts w:ascii="Arial" w:eastAsia="Arial" w:hAnsi="Arial" w:cs="Arial"/>
          <w:b/>
          <w:bCs/>
          <w:sz w:val="20"/>
          <w:szCs w:val="20"/>
        </w:rPr>
        <w:t>u zamówienia dostawca zapewni dostawę, montaż, instalację, uruchomienie i instruktaż oraz sprawdzenie poprawności działania w miejscu wyznaczonym przez Zamawiającego.</w:t>
      </w: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9F0264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II. </w:t>
      </w:r>
      <w:r>
        <w:rPr>
          <w:rFonts w:ascii="Arial" w:eastAsia="Arial" w:hAnsi="Arial" w:cs="Arial"/>
          <w:b/>
          <w:bCs/>
          <w:sz w:val="20"/>
          <w:szCs w:val="20"/>
        </w:rPr>
        <w:t>Ideowy schemat stanowiska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:</w:t>
      </w:r>
    </w:p>
    <w:p w:rsidR="009F0264" w:rsidRDefault="00BF61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114300" distB="114300" distL="114300" distR="114300">
            <wp:extent cx="4064802" cy="3621906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4802" cy="36219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F0264" w:rsidRDefault="009F02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9F0264" w:rsidRDefault="009F0264">
      <w:pPr>
        <w:spacing w:after="0" w:line="240" w:lineRule="auto"/>
        <w:ind w:left="5103"/>
        <w:rPr>
          <w:rFonts w:ascii="Arial" w:eastAsia="Arial" w:hAnsi="Arial" w:cs="Arial"/>
          <w:b/>
          <w:bCs/>
          <w:i/>
          <w:iCs/>
          <w:sz w:val="16"/>
          <w:szCs w:val="16"/>
        </w:rPr>
      </w:pPr>
    </w:p>
    <w:sectPr w:rsidR="009F0264" w:rsidSect="00BF6146">
      <w:headerReference w:type="default" r:id="rId9"/>
      <w:footerReference w:type="default" r:id="rId10"/>
      <w:pgSz w:w="11906" w:h="16838"/>
      <w:pgMar w:top="827" w:right="1418" w:bottom="1418" w:left="1418" w:header="264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BF6146">
      <w:pPr>
        <w:spacing w:after="0" w:line="240" w:lineRule="auto"/>
      </w:pPr>
      <w:r>
        <w:separator/>
      </w:r>
    </w:p>
  </w:endnote>
  <w:endnote w:type="continuationSeparator" w:id="0">
    <w:p w:rsidR="00000000" w:rsidRDefault="00BF61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7AE19A8-B9E2-4E0B-AE5F-EFE61C4B52DA}"/>
    <w:embedBold r:id="rId2" w:fontKey="{98C72E7D-271E-4B37-82D4-9359C41037A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40D1976-0143-4025-87DC-1F5F8DAC35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AC64F12-C55D-41A8-982F-46DB8B914F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55950062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:rsidR="00BF6146" w:rsidRDefault="00BF6146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F6146" w:rsidRDefault="00BF614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BF6146">
      <w:pPr>
        <w:spacing w:after="0" w:line="240" w:lineRule="auto"/>
      </w:pPr>
      <w:r>
        <w:separator/>
      </w:r>
    </w:p>
  </w:footnote>
  <w:footnote w:type="continuationSeparator" w:id="0">
    <w:p w:rsidR="00000000" w:rsidRDefault="00BF61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F6146" w:rsidRDefault="00BF61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eastAsia="Times New Roman"/>
        <w:b/>
        <w:color w:val="800000"/>
        <w:sz w:val="20"/>
        <w:szCs w:val="20"/>
        <w:u w:val="single"/>
        <w:lang w:val="pl-PL"/>
      </w:rPr>
    </w:pPr>
    <w:r w:rsidRPr="00D201A5">
      <w:rPr>
        <w:rFonts w:eastAsia="Times New Roman"/>
        <w:b/>
        <w:sz w:val="20"/>
        <w:szCs w:val="20"/>
        <w:u w:val="single"/>
        <w:lang w:val="pl-PL"/>
      </w:rPr>
      <w:t xml:space="preserve">Znak sprawy: </w:t>
    </w:r>
    <w:r w:rsidRPr="00D201A5">
      <w:rPr>
        <w:rFonts w:eastAsia="Times New Roman"/>
        <w:color w:val="800000"/>
        <w:sz w:val="20"/>
        <w:szCs w:val="20"/>
        <w:u w:val="single"/>
        <w:lang w:val="pl-PL"/>
      </w:rPr>
      <w:t>SZP/243-216</w:t>
    </w:r>
    <w:r w:rsidRPr="00D201A5">
      <w:rPr>
        <w:rFonts w:eastAsia="Times New Roman"/>
        <w:b/>
        <w:color w:val="800000"/>
        <w:sz w:val="20"/>
        <w:szCs w:val="20"/>
        <w:u w:val="single"/>
        <w:lang w:val="pl-PL"/>
      </w:rPr>
      <w:t>/2026</w:t>
    </w:r>
  </w:p>
  <w:p w:rsidR="00BF6146" w:rsidRDefault="00BF61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eastAsia="Times New Roman"/>
        <w:b/>
        <w:color w:val="800000"/>
        <w:sz w:val="20"/>
        <w:szCs w:val="20"/>
        <w:u w:val="single"/>
        <w:lang w:val="pl-PL"/>
      </w:rPr>
    </w:pPr>
    <w:r>
      <w:rPr>
        <w:rFonts w:eastAsia="Times New Roman"/>
        <w:b/>
        <w:color w:val="800000"/>
        <w:sz w:val="20"/>
        <w:szCs w:val="20"/>
        <w:u w:val="single"/>
        <w:lang w:val="pl-PL"/>
      </w:rPr>
      <w:t>Załącznik nr 1 do OPZ</w:t>
    </w:r>
  </w:p>
  <w:p w:rsidR="009F0264" w:rsidRDefault="00BF61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b/>
        <w:bCs/>
        <w:color w:val="8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3</wp:posOffset>
          </wp:positionH>
          <wp:positionV relativeFrom="paragraph">
            <wp:posOffset>151130</wp:posOffset>
          </wp:positionV>
          <wp:extent cx="5698490" cy="784860"/>
          <wp:effectExtent l="0" t="0" r="0" b="0"/>
          <wp:wrapTopAndBottom distT="0" distB="0"/>
          <wp:docPr id="18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4A685E"/>
    <w:multiLevelType w:val="multilevel"/>
    <w:tmpl w:val="5672BE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9E63FC1"/>
    <w:multiLevelType w:val="multilevel"/>
    <w:tmpl w:val="2F8C970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0264"/>
    <w:rsid w:val="00120537"/>
    <w:rsid w:val="009F0264"/>
    <w:rsid w:val="00BF6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FC9110"/>
  <w15:docId w15:val="{888D905C-7221-40ED-8349-AB0961C44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BF61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F6146"/>
  </w:style>
  <w:style w:type="paragraph" w:styleId="Stopka">
    <w:name w:val="footer"/>
    <w:basedOn w:val="Normalny"/>
    <w:link w:val="StopkaZnak"/>
    <w:uiPriority w:val="99"/>
    <w:unhideWhenUsed/>
    <w:rsid w:val="00BF61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F61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+zILK+S7zm2TXIUdcd/VhSi74A==">CgMxLjA4AGorChNzdWdnZXN0LjU0aTg5MjZ1b2U1EhRCYXJ0b3N6IEJydXNpxYJvd2ljemosChRzdWdnZXN0LjVxN3Y3ZHNzNmZsNRIUQmFydG9zeiBCcnVzacWCb3dpY3pqLAoUc3VnZ2VzdC5wbXlhbGtwMmczd20SFEJhcnRvc3ogQnJ1c2nFgm93aWN6ciExZXlrUGdHSDhMZl9BOWVsMWFVZTA1NHFqMURGOEszdi0=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636</Words>
  <Characters>3822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Monika Orska</dc:creator>
  <cp:lastModifiedBy>Monika Orska</cp:lastModifiedBy>
  <cp:revision>3</cp:revision>
  <dcterms:created xsi:type="dcterms:W3CDTF">2026-07-27T08:46:00Z</dcterms:created>
  <dcterms:modified xsi:type="dcterms:W3CDTF">2026-07-27T08:48:00Z</dcterms:modified>
</cp:coreProperties>
</file>